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A0E3B" w:rsidRPr="001A0E3B" w:rsidRDefault="001A0E3B" w:rsidP="001A0E3B">
      <w:pPr>
        <w:rPr>
          <w:rFonts w:ascii="Times New Roman" w:hAnsi="Times New Roman" w:cs="Times New Roman"/>
        </w:rPr>
      </w:pPr>
      <w:r w:rsidRPr="001A0E3B">
        <w:t>MATTHEW 28: 16 - 20</w:t>
      </w:r>
    </w:p>
    <w:p w:rsidR="001A0E3B" w:rsidRPr="001A0E3B" w:rsidRDefault="001A0E3B" w:rsidP="001A0E3B">
      <w:pPr>
        <w:rPr>
          <w:rFonts w:ascii="Times New Roman" w:hAnsi="Times New Roman" w:cs="Times New Roman"/>
        </w:rPr>
      </w:pPr>
    </w:p>
    <w:p w:rsidR="001A0E3B" w:rsidRPr="001A0E3B" w:rsidRDefault="001A0E3B" w:rsidP="001A0E3B">
      <w:pPr>
        <w:rPr>
          <w:rFonts w:ascii="Times New Roman" w:hAnsi="Times New Roman" w:cs="Times New Roman"/>
        </w:rPr>
      </w:pPr>
      <w:r w:rsidRPr="001A0E3B">
        <w:t>TRINITY SUNDAY 2026</w:t>
      </w:r>
    </w:p>
    <w:p w:rsidR="001A0E3B" w:rsidRPr="001A0E3B" w:rsidRDefault="001A0E3B" w:rsidP="001A0E3B">
      <w:pPr>
        <w:rPr>
          <w:rFonts w:ascii="Times New Roman" w:hAnsi="Times New Roman" w:cs="Times New Roman"/>
        </w:rPr>
      </w:pPr>
    </w:p>
    <w:p w:rsidR="001A0E3B" w:rsidRPr="001A0E3B" w:rsidRDefault="001A0E3B" w:rsidP="001A0E3B">
      <w:pPr>
        <w:rPr>
          <w:rFonts w:ascii="Times New Roman" w:hAnsi="Times New Roman" w:cs="Times New Roman"/>
        </w:rPr>
      </w:pPr>
      <w:r w:rsidRPr="001A0E3B">
        <w:t> May the words of my mouth and the meditations of my heart be acceptable to you, O Lord, my rock and my redeemer.</w:t>
      </w:r>
    </w:p>
    <w:p w:rsidR="001A0E3B" w:rsidRPr="001A0E3B" w:rsidRDefault="001A0E3B" w:rsidP="001A0E3B">
      <w:pPr>
        <w:rPr>
          <w:rFonts w:ascii="Times New Roman" w:hAnsi="Times New Roman" w:cs="Times New Roman"/>
        </w:rPr>
      </w:pPr>
    </w:p>
    <w:p w:rsidR="001A0E3B" w:rsidRPr="001A0E3B" w:rsidRDefault="001A0E3B" w:rsidP="001A0E3B">
      <w:pPr>
        <w:rPr>
          <w:rFonts w:ascii="Times New Roman" w:hAnsi="Times New Roman" w:cs="Times New Roman"/>
        </w:rPr>
      </w:pPr>
      <w:r w:rsidRPr="001A0E3B">
        <w:t>It’s that time of the ecclesiastical year, dear friends, when our hearts lightly turn to thoughts of the Trinity.  Quite a mysterious thing, the Trinity.  God in three persons, blessed Trinity.  There’s God, the Father, God the Son, Jesus, that is, and God the Holy Spirit.  All three of them are God.</w:t>
      </w:r>
    </w:p>
    <w:p w:rsidR="001A0E3B" w:rsidRPr="001A0E3B" w:rsidRDefault="001A0E3B" w:rsidP="001A0E3B">
      <w:pPr>
        <w:rPr>
          <w:rFonts w:ascii="Times New Roman" w:hAnsi="Times New Roman" w:cs="Times New Roman"/>
        </w:rPr>
      </w:pPr>
    </w:p>
    <w:p w:rsidR="001A0E3B" w:rsidRPr="001A0E3B" w:rsidRDefault="001A0E3B" w:rsidP="001A0E3B">
      <w:pPr>
        <w:rPr>
          <w:rFonts w:ascii="Times New Roman" w:hAnsi="Times New Roman" w:cs="Times New Roman"/>
        </w:rPr>
      </w:pPr>
      <w:r w:rsidRPr="001A0E3B">
        <w:t xml:space="preserve">But nowhere in the Bible will you find a reference to the Trinity as a being.  As we heard in the epistle reading, Paul appears to be the first to mention all three members of the Trinity, in his concluding words of his second letter to the Corinthians, probably written around 55 </w:t>
      </w:r>
      <w:proofErr w:type="gramStart"/>
      <w:r w:rsidRPr="001A0E3B">
        <w:t>AD</w:t>
      </w:r>
      <w:proofErr w:type="gramEnd"/>
      <w:r w:rsidRPr="001A0E3B">
        <w:t>, about a quarter of a century after the Resurrection.  Quite likely Matthew had read or heard about Paul’s Grace when he quotes Jesus bidding us to go out and baptize in the name of Father, Son and Holy Ghost.  But Matthew and Paul both see the three as quite different beings.  And so do I, in many ways.</w:t>
      </w:r>
    </w:p>
    <w:p w:rsidR="001A0E3B" w:rsidRPr="001A0E3B" w:rsidRDefault="001A0E3B" w:rsidP="001A0E3B">
      <w:pPr>
        <w:rPr>
          <w:rFonts w:ascii="Times New Roman" w:hAnsi="Times New Roman" w:cs="Times New Roman"/>
        </w:rPr>
      </w:pPr>
    </w:p>
    <w:p w:rsidR="001A0E3B" w:rsidRPr="001A0E3B" w:rsidRDefault="001A0E3B" w:rsidP="001A0E3B">
      <w:pPr>
        <w:rPr>
          <w:rFonts w:ascii="Times New Roman" w:hAnsi="Times New Roman" w:cs="Times New Roman"/>
        </w:rPr>
      </w:pPr>
      <w:r w:rsidRPr="001A0E3B">
        <w:t xml:space="preserve">It is natural to see one aspect of a person more than another.  My children, for example, see someone well-meaning, but slightly behind the times, who still doesn’t know that my son George fell into the Napanee river twice in July 2000.  You see me as a Lay Reader involved in church matters.  The cashier at the store sees me as someone who buys things.  My neighbours see me as the quiet lady downstairs who goes away most weekends, she must have an awesome social life!  Drivers on the 401 see me as an obstacle to be overtaken as quickly as possible. Me, I know that there is only one of me, and I’m pretty sure I don’t suffer from multiple personality disorder. But nobody knows the whole me, except for God.  </w:t>
      </w:r>
      <w:proofErr w:type="spellStart"/>
      <w:r w:rsidRPr="001A0E3B">
        <w:t>Anymore</w:t>
      </w:r>
      <w:proofErr w:type="spellEnd"/>
      <w:r w:rsidRPr="001A0E3B">
        <w:t xml:space="preserve"> than I can know the whole of any other human being.</w:t>
      </w:r>
    </w:p>
    <w:p w:rsidR="001A0E3B" w:rsidRPr="001A0E3B" w:rsidRDefault="001A0E3B" w:rsidP="001A0E3B">
      <w:pPr>
        <w:rPr>
          <w:rFonts w:ascii="Times New Roman" w:hAnsi="Times New Roman" w:cs="Times New Roman"/>
        </w:rPr>
      </w:pPr>
    </w:p>
    <w:p w:rsidR="001A0E3B" w:rsidRPr="001A0E3B" w:rsidRDefault="001A0E3B" w:rsidP="001A0E3B">
      <w:pPr>
        <w:rPr>
          <w:rFonts w:ascii="Times New Roman" w:hAnsi="Times New Roman" w:cs="Times New Roman"/>
        </w:rPr>
      </w:pPr>
      <w:r w:rsidRPr="001A0E3B">
        <w:t xml:space="preserve">And </w:t>
      </w:r>
      <w:proofErr w:type="gramStart"/>
      <w:r w:rsidRPr="001A0E3B">
        <w:t>so</w:t>
      </w:r>
      <w:proofErr w:type="gramEnd"/>
      <w:r w:rsidRPr="001A0E3B">
        <w:t xml:space="preserve"> it is with us and God.  There is only one God.  That is clear.  But we humans see different aspects of Him.</w:t>
      </w:r>
    </w:p>
    <w:p w:rsidR="001A0E3B" w:rsidRPr="001A0E3B" w:rsidRDefault="001A0E3B" w:rsidP="001A0E3B">
      <w:pPr>
        <w:rPr>
          <w:rFonts w:ascii="Times New Roman" w:hAnsi="Times New Roman" w:cs="Times New Roman"/>
        </w:rPr>
      </w:pPr>
    </w:p>
    <w:p w:rsidR="001A0E3B" w:rsidRPr="001A0E3B" w:rsidRDefault="001A0E3B" w:rsidP="001A0E3B">
      <w:pPr>
        <w:rPr>
          <w:rFonts w:ascii="Times New Roman" w:hAnsi="Times New Roman" w:cs="Times New Roman"/>
        </w:rPr>
      </w:pPr>
      <w:r w:rsidRPr="001A0E3B">
        <w:t>When I want to talk to God, to pray, I usually turn to Jesus.  He’s the one who lived in a human body, long enough to understand what it is like to be alone in my skull, to be hungry, or at a loss, to feel physical pain, to wonder what else is coming down the pike.  I can relate to Him. And when I seek answers and advice, I turn to the Holy Spirit.  I must admit that my listening skills could use a bit more development.  And as for God the Father: it’s like trying to understand the universe, or the concept of infinity.  Or multiple infinities. Something simply too big and awesome to get my head around.  He’s there all right, the Creator of All, but all I can manage is to abase myself to worship Him, to feel a very, very tiny, infinitesimal part of something too great to be visualized, far less understood. Hopefully when I manage to pass through the Pearly Gates, I’ll get to see the big picture. In the meantime, I cling to Psalm 46, verse 10: Be still and know that I am God.</w:t>
      </w:r>
    </w:p>
    <w:p w:rsidR="001A0E3B" w:rsidRPr="001A0E3B" w:rsidRDefault="001A0E3B" w:rsidP="001A0E3B">
      <w:pPr>
        <w:rPr>
          <w:rFonts w:ascii="Times New Roman" w:hAnsi="Times New Roman" w:cs="Times New Roman"/>
        </w:rPr>
      </w:pPr>
    </w:p>
    <w:p w:rsidR="001A0E3B" w:rsidRPr="001A0E3B" w:rsidRDefault="001A0E3B" w:rsidP="001A0E3B">
      <w:pPr>
        <w:rPr>
          <w:rFonts w:ascii="Times New Roman" w:hAnsi="Times New Roman" w:cs="Times New Roman"/>
        </w:rPr>
      </w:pPr>
      <w:r w:rsidRPr="001A0E3B">
        <w:lastRenderedPageBreak/>
        <w:t>Our companion Abrahamic believers, Jews and Muslims, mock us Christians for being polytheists.  We aren’t polytheists.  We understand fine well that there is only one God.  But we’re looking at God through three different lenses.  I think it makes it easier for us to understand Him.  As far as we can presume to understand the supreme Creator, the fountain of Love.</w:t>
      </w:r>
    </w:p>
    <w:p w:rsidR="001A0E3B" w:rsidRPr="001A0E3B" w:rsidRDefault="001A0E3B" w:rsidP="001A0E3B">
      <w:pPr>
        <w:rPr>
          <w:rFonts w:ascii="Times New Roman" w:hAnsi="Times New Roman" w:cs="Times New Roman"/>
        </w:rPr>
      </w:pPr>
    </w:p>
    <w:p w:rsidR="001A0E3B" w:rsidRPr="001A0E3B" w:rsidRDefault="001A0E3B" w:rsidP="001A0E3B">
      <w:pPr>
        <w:rPr>
          <w:rFonts w:ascii="Times New Roman" w:hAnsi="Times New Roman" w:cs="Times New Roman"/>
        </w:rPr>
      </w:pPr>
      <w:r w:rsidRPr="001A0E3B">
        <w:t>So, what are we supposed with this Trinity?  Easy question!  What Jesus tells the disciples to do just before he is taken up into heaven.  The Great Commission. “Go, therefore and make disciples of all nations, baptizing them in the name of the Father and of the Son and of the Holy Spirit, and teaching them to obey everything that I have commanded you.  And remember, I am always with you, to the end of the age.”</w:t>
      </w:r>
    </w:p>
    <w:p w:rsidR="001A0E3B" w:rsidRPr="001A0E3B" w:rsidRDefault="001A0E3B" w:rsidP="001A0E3B">
      <w:pPr>
        <w:rPr>
          <w:rFonts w:ascii="Times New Roman" w:hAnsi="Times New Roman" w:cs="Times New Roman"/>
        </w:rPr>
      </w:pPr>
    </w:p>
    <w:p w:rsidR="001A0E3B" w:rsidRPr="001A0E3B" w:rsidRDefault="001A0E3B" w:rsidP="001A0E3B">
      <w:pPr>
        <w:rPr>
          <w:rFonts w:ascii="Times New Roman" w:hAnsi="Times New Roman" w:cs="Times New Roman"/>
        </w:rPr>
      </w:pPr>
      <w:proofErr w:type="spellStart"/>
      <w:r w:rsidRPr="001A0E3B">
        <w:t>Gotta</w:t>
      </w:r>
      <w:proofErr w:type="spellEnd"/>
      <w:r w:rsidRPr="001A0E3B">
        <w:t xml:space="preserve"> </w:t>
      </w:r>
      <w:proofErr w:type="gramStart"/>
      <w:r w:rsidRPr="001A0E3B">
        <w:t>say</w:t>
      </w:r>
      <w:proofErr w:type="gramEnd"/>
      <w:r w:rsidRPr="001A0E3B">
        <w:t>, I like the ‘all nations’ part, because my last Jewish ancestor came into the family some three hundred years ago, and it’s good to feel included in the flock.  So, besides sharing the Good News about the Way, the Truth and the Life, available to one and all of God’s children?</w:t>
      </w:r>
    </w:p>
    <w:p w:rsidR="001A0E3B" w:rsidRPr="001A0E3B" w:rsidRDefault="001A0E3B" w:rsidP="001A0E3B">
      <w:pPr>
        <w:rPr>
          <w:rFonts w:ascii="Times New Roman" w:hAnsi="Times New Roman" w:cs="Times New Roman"/>
        </w:rPr>
      </w:pPr>
    </w:p>
    <w:p w:rsidR="001A0E3B" w:rsidRPr="001A0E3B" w:rsidRDefault="001A0E3B" w:rsidP="001A0E3B">
      <w:pPr>
        <w:rPr>
          <w:rFonts w:ascii="Times New Roman" w:hAnsi="Times New Roman" w:cs="Times New Roman"/>
        </w:rPr>
      </w:pPr>
      <w:r w:rsidRPr="001A0E3B">
        <w:t xml:space="preserve">Everyone knows the answer to that:  Love God with all </w:t>
      </w:r>
      <w:proofErr w:type="spellStart"/>
      <w:r w:rsidRPr="001A0E3B">
        <w:t>your</w:t>
      </w:r>
      <w:proofErr w:type="spellEnd"/>
      <w:r w:rsidRPr="001A0E3B">
        <w:t xml:space="preserve"> might and main, all your heart and soul, and love your neighbour likewise.  And everyone is our neighbour, even the ones whose behaviour we most deplore.  And Jesus gave concrete examples: to feed the hungry, give water to them that thirst, to welcome strangers, to tend the sick and visit prisoners.  Lots of scope for us there, then!</w:t>
      </w:r>
    </w:p>
    <w:p w:rsidR="001A0E3B" w:rsidRPr="001A0E3B" w:rsidRDefault="001A0E3B" w:rsidP="001A0E3B">
      <w:pPr>
        <w:rPr>
          <w:rFonts w:ascii="Times New Roman" w:hAnsi="Times New Roman" w:cs="Times New Roman"/>
        </w:rPr>
      </w:pPr>
    </w:p>
    <w:p w:rsidR="001A0E3B" w:rsidRPr="001A0E3B" w:rsidRDefault="001A0E3B" w:rsidP="001A0E3B">
      <w:pPr>
        <w:rPr>
          <w:rFonts w:ascii="Times New Roman" w:hAnsi="Times New Roman" w:cs="Times New Roman"/>
        </w:rPr>
      </w:pPr>
      <w:r w:rsidRPr="001A0E3B">
        <w:t>So, friends, let us gird up our loins, metaphorically, and do as Jesus bids us: spread the gospel, love God and our neighbours.  Remembering that the Comforter, the Advisor is at all times and places with us in our hearts, giving us strength and counsel.</w:t>
      </w:r>
    </w:p>
    <w:p w:rsidR="001A0E3B" w:rsidRPr="001A0E3B" w:rsidRDefault="001A0E3B" w:rsidP="001A0E3B">
      <w:pPr>
        <w:rPr>
          <w:rFonts w:ascii="Times New Roman" w:hAnsi="Times New Roman" w:cs="Times New Roman"/>
        </w:rPr>
      </w:pPr>
    </w:p>
    <w:p w:rsidR="001A0E3B" w:rsidRPr="001A0E3B" w:rsidRDefault="001A0E3B" w:rsidP="001A0E3B">
      <w:pPr>
        <w:rPr>
          <w:rFonts w:ascii="Times New Roman" w:hAnsi="Times New Roman" w:cs="Times New Roman"/>
        </w:rPr>
      </w:pPr>
      <w:r w:rsidRPr="001A0E3B">
        <w:t>Peace and Amen</w:t>
      </w:r>
    </w:p>
    <w:p w:rsidR="001A0E3B" w:rsidRPr="001A0E3B" w:rsidRDefault="001A0E3B" w:rsidP="001A0E3B">
      <w:pPr>
        <w:rPr>
          <w:rFonts w:ascii="Times New Roman" w:hAnsi="Times New Roman" w:cs="Times New Roman"/>
        </w:rPr>
      </w:pPr>
    </w:p>
    <w:p w:rsidR="001A0E3B" w:rsidRPr="001A0E3B" w:rsidRDefault="001A0E3B" w:rsidP="001A0E3B">
      <w:pPr>
        <w:rPr>
          <w:rFonts w:ascii="Times New Roman" w:hAnsi="Times New Roman" w:cs="Times New Roman"/>
        </w:rPr>
      </w:pPr>
    </w:p>
    <w:p w:rsidR="001A776A" w:rsidRPr="001A0E3B" w:rsidRDefault="001A776A" w:rsidP="001A0E3B"/>
    <w:sectPr w:rsidR="001A776A" w:rsidRPr="001A0E3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76A"/>
    <w:rsid w:val="001A0E3B"/>
    <w:rsid w:val="001A776A"/>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2BB95CDA"/>
  <w15:chartTrackingRefBased/>
  <w15:docId w15:val="{20F51DBA-7358-4444-8A8B-9153A3407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CA" w:eastAsia="ko-K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776A"/>
    <w:rPr>
      <w:color w:val="0563C1" w:themeColor="hyperlink"/>
      <w:u w:val="single"/>
    </w:rPr>
  </w:style>
  <w:style w:type="character" w:styleId="UnresolvedMention">
    <w:name w:val="Unresolved Mention"/>
    <w:basedOn w:val="DefaultParagraphFont"/>
    <w:uiPriority w:val="99"/>
    <w:semiHidden/>
    <w:unhideWhenUsed/>
    <w:rsid w:val="001A776A"/>
    <w:rPr>
      <w:color w:val="605E5C"/>
      <w:shd w:val="clear" w:color="auto" w:fill="E1DFDD"/>
    </w:rPr>
  </w:style>
  <w:style w:type="paragraph" w:styleId="NormalWeb">
    <w:name w:val="Normal (Web)"/>
    <w:basedOn w:val="Normal"/>
    <w:uiPriority w:val="99"/>
    <w:semiHidden/>
    <w:unhideWhenUsed/>
    <w:rsid w:val="001A0E3B"/>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36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952</TotalTime>
  <Pages>2</Pages>
  <Words>698</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Padre Sarka</dc:creator>
  <cp:keywords/>
  <dc:description/>
  <cp:lastModifiedBy>Padre Sarka</cp:lastModifiedBy>
  <cp:revision>1</cp:revision>
  <dcterms:created xsi:type="dcterms:W3CDTF">2026-05-28T20:27:00Z</dcterms:created>
  <dcterms:modified xsi:type="dcterms:W3CDTF">2026-05-29T22:32:00Z</dcterms:modified>
</cp:coreProperties>
</file>